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40" w:rsidRDefault="00054F40" w:rsidP="003305CA">
      <w:pPr>
        <w:pStyle w:val="NormalWeb"/>
        <w:rPr>
          <w:rFonts w:ascii="Calibri" w:hAnsi="Calibri"/>
          <w:b/>
          <w:bCs/>
          <w:color w:val="5A3F99"/>
          <w:sz w:val="20"/>
          <w:szCs w:val="20"/>
        </w:rPr>
      </w:pPr>
    </w:p>
    <w:p w:rsidR="003305CA" w:rsidRPr="00054F40" w:rsidRDefault="00054F40" w:rsidP="003305CA">
      <w:pPr>
        <w:pStyle w:val="NormalWeb"/>
        <w:rPr>
          <w:rFonts w:ascii="Calibri" w:hAnsi="Calibri"/>
          <w:b/>
          <w:bCs/>
          <w:color w:val="5A3F99"/>
          <w:sz w:val="28"/>
          <w:szCs w:val="28"/>
        </w:rPr>
      </w:pPr>
      <w:r w:rsidRPr="00054F40">
        <w:rPr>
          <w:rFonts w:ascii="Calibri" w:hAnsi="Calibri"/>
          <w:b/>
          <w:bCs/>
          <w:color w:val="5A3F99"/>
          <w:sz w:val="28"/>
          <w:szCs w:val="28"/>
        </w:rPr>
        <w:t xml:space="preserve">The </w:t>
      </w:r>
      <w:r w:rsidR="003305CA" w:rsidRPr="00054F40">
        <w:rPr>
          <w:rFonts w:ascii="Calibri" w:hAnsi="Calibri"/>
          <w:b/>
          <w:bCs/>
          <w:color w:val="5A3F99"/>
          <w:sz w:val="28"/>
          <w:szCs w:val="28"/>
        </w:rPr>
        <w:t>Heritage Council</w:t>
      </w:r>
      <w:r w:rsidRPr="00054F40">
        <w:rPr>
          <w:rFonts w:ascii="Calibri" w:hAnsi="Calibri"/>
          <w:b/>
          <w:bCs/>
          <w:color w:val="5A3F99"/>
          <w:sz w:val="28"/>
          <w:szCs w:val="28"/>
        </w:rPr>
        <w:t xml:space="preserve"> Special</w:t>
      </w:r>
      <w:r w:rsidR="003305CA" w:rsidRPr="00054F40">
        <w:rPr>
          <w:rFonts w:ascii="Calibri" w:hAnsi="Calibri"/>
          <w:b/>
          <w:bCs/>
          <w:color w:val="5A3F99"/>
          <w:sz w:val="28"/>
          <w:szCs w:val="28"/>
        </w:rPr>
        <w:t xml:space="preserve"> </w:t>
      </w:r>
      <w:r>
        <w:rPr>
          <w:rFonts w:ascii="Calibri" w:hAnsi="Calibri"/>
          <w:b/>
          <w:bCs/>
          <w:color w:val="5A3F99"/>
          <w:sz w:val="28"/>
          <w:szCs w:val="28"/>
        </w:rPr>
        <w:t xml:space="preserve">TidyTowns </w:t>
      </w:r>
      <w:r w:rsidR="003305CA" w:rsidRPr="00054F40">
        <w:rPr>
          <w:rFonts w:ascii="Calibri" w:hAnsi="Calibri"/>
          <w:b/>
          <w:bCs/>
          <w:color w:val="5A3F99"/>
          <w:sz w:val="28"/>
          <w:szCs w:val="28"/>
        </w:rPr>
        <w:t>Award</w:t>
      </w:r>
      <w:r w:rsidRPr="00054F40">
        <w:rPr>
          <w:rFonts w:ascii="Calibri" w:hAnsi="Calibri"/>
          <w:b/>
          <w:bCs/>
          <w:color w:val="5A3F99"/>
          <w:sz w:val="28"/>
          <w:szCs w:val="28"/>
        </w:rPr>
        <w:t xml:space="preserve"> 2018 </w:t>
      </w:r>
      <w:r w:rsidR="003305CA" w:rsidRPr="00054F40">
        <w:rPr>
          <w:rFonts w:ascii="Calibri" w:hAnsi="Calibri"/>
          <w:b/>
          <w:bCs/>
          <w:color w:val="5A3F99"/>
          <w:sz w:val="28"/>
          <w:szCs w:val="28"/>
        </w:rPr>
        <w:t xml:space="preserve"> </w:t>
      </w:r>
    </w:p>
    <w:p w:rsidR="003305CA" w:rsidRDefault="003305CA" w:rsidP="003305CA">
      <w:pPr>
        <w:pStyle w:val="NormalWeb"/>
        <w:rPr>
          <w:rFonts w:ascii="Calibri" w:hAnsi="Calibri"/>
          <w:b/>
          <w:bCs/>
          <w:color w:val="5A3F99"/>
          <w:sz w:val="20"/>
          <w:szCs w:val="20"/>
        </w:rPr>
      </w:pPr>
      <w:bookmarkStart w:id="0" w:name="_GoBack"/>
      <w:bookmarkEnd w:id="0"/>
    </w:p>
    <w:p w:rsidR="003305CA" w:rsidRDefault="003305CA" w:rsidP="003305CA">
      <w:pPr>
        <w:pStyle w:val="NormalWeb"/>
        <w:rPr>
          <w:rFonts w:ascii="Calibri" w:hAnsi="Calibri"/>
          <w:color w:val="000000"/>
        </w:rPr>
      </w:pPr>
      <w:r>
        <w:rPr>
          <w:rFonts w:ascii="Calibri" w:hAnsi="Calibri"/>
          <w:b/>
          <w:bCs/>
          <w:color w:val="5A3F99"/>
          <w:sz w:val="20"/>
          <w:szCs w:val="20"/>
        </w:rPr>
        <w:t xml:space="preserve">Online Application: </w:t>
      </w:r>
    </w:p>
    <w:p w:rsidR="00855254" w:rsidRDefault="00855254" w:rsidP="003305CA">
      <w:pPr>
        <w:pStyle w:val="NormalWeb"/>
        <w:rPr>
          <w:rFonts w:ascii="Calibri" w:hAnsi="Calibri"/>
          <w:b/>
          <w:bCs/>
          <w:color w:val="5A3F99"/>
          <w:sz w:val="20"/>
          <w:szCs w:val="20"/>
        </w:rPr>
      </w:pPr>
    </w:p>
    <w:p w:rsidR="003305CA" w:rsidRDefault="003305CA" w:rsidP="003305CA">
      <w:pPr>
        <w:pStyle w:val="NormalWeb"/>
        <w:rPr>
          <w:rFonts w:ascii="Calibri" w:hAnsi="Calibri"/>
          <w:color w:val="000000"/>
        </w:rPr>
      </w:pPr>
      <w:r>
        <w:rPr>
          <w:rFonts w:ascii="Calibri" w:hAnsi="Calibri"/>
          <w:b/>
          <w:bCs/>
          <w:color w:val="5A3F99"/>
          <w:sz w:val="20"/>
          <w:szCs w:val="20"/>
        </w:rPr>
        <w:t>Heritage Council Prize Fund €1,000</w:t>
      </w:r>
    </w:p>
    <w:p w:rsidR="003305CA" w:rsidRDefault="003305CA" w:rsidP="003305CA">
      <w:pPr>
        <w:pStyle w:val="NormalWeb"/>
        <w:spacing w:line="276" w:lineRule="auto"/>
        <w:rPr>
          <w:rFonts w:ascii="Calibri" w:hAnsi="Calibri"/>
          <w:color w:val="000000"/>
        </w:rPr>
      </w:pPr>
      <w:r>
        <w:rPr>
          <w:rFonts w:ascii="Calibri" w:hAnsi="Calibri"/>
          <w:color w:val="212121"/>
          <w:sz w:val="20"/>
          <w:szCs w:val="20"/>
          <w:lang w:val="en-US"/>
        </w:rPr>
        <w:t> </w:t>
      </w:r>
    </w:p>
    <w:p w:rsidR="003305CA" w:rsidRDefault="003305CA" w:rsidP="003305CA">
      <w:pPr>
        <w:pStyle w:val="NormalWeb"/>
        <w:spacing w:line="276" w:lineRule="auto"/>
        <w:rPr>
          <w:rFonts w:ascii="Calibri" w:hAnsi="Calibri"/>
          <w:color w:val="000000"/>
        </w:rPr>
      </w:pPr>
      <w:r>
        <w:rPr>
          <w:rFonts w:ascii="Calibri" w:hAnsi="Calibri"/>
          <w:color w:val="000000"/>
          <w:sz w:val="20"/>
          <w:szCs w:val="20"/>
        </w:rPr>
        <w:t>The TidyTowns Heritage Award has been sponsored by the Heritage Council to</w:t>
      </w:r>
      <w:r>
        <w:rPr>
          <w:rFonts w:ascii="Calibri" w:hAnsi="Calibri"/>
          <w:color w:val="212121"/>
          <w:sz w:val="20"/>
          <w:szCs w:val="20"/>
          <w:lang w:val="en-US"/>
        </w:rPr>
        <w:t xml:space="preserve"> encourage awareness of the central role of heritage in driving local economies, </w:t>
      </w:r>
      <w:r>
        <w:rPr>
          <w:rFonts w:ascii="Calibri" w:hAnsi="Calibri"/>
          <w:color w:val="221E1F"/>
          <w:sz w:val="20"/>
          <w:szCs w:val="20"/>
        </w:rPr>
        <w:t>inspiring creativity and social cohesion and encouraging a sense of belonging.</w:t>
      </w:r>
    </w:p>
    <w:p w:rsidR="003305CA" w:rsidRDefault="003305CA" w:rsidP="003305CA">
      <w:pPr>
        <w:pStyle w:val="NormalWeb"/>
        <w:spacing w:line="276" w:lineRule="auto"/>
        <w:rPr>
          <w:rFonts w:ascii="Calibri" w:hAnsi="Calibri"/>
          <w:color w:val="000000"/>
        </w:rPr>
      </w:pPr>
      <w:r>
        <w:rPr>
          <w:rFonts w:ascii="Calibri" w:hAnsi="Calibri"/>
          <w:color w:val="221E1F"/>
          <w:sz w:val="20"/>
          <w:szCs w:val="20"/>
        </w:rPr>
        <w:t> </w:t>
      </w:r>
    </w:p>
    <w:p w:rsidR="003305CA" w:rsidRDefault="003305CA" w:rsidP="003305CA">
      <w:pPr>
        <w:pStyle w:val="NormalWeb"/>
        <w:spacing w:line="276" w:lineRule="auto"/>
        <w:rPr>
          <w:rFonts w:ascii="Calibri" w:hAnsi="Calibri"/>
          <w:color w:val="000000"/>
        </w:rPr>
      </w:pPr>
      <w:r>
        <w:rPr>
          <w:rFonts w:ascii="Calibri" w:hAnsi="Calibri"/>
          <w:b/>
          <w:bCs/>
          <w:color w:val="000000"/>
          <w:sz w:val="20"/>
          <w:szCs w:val="20"/>
        </w:rPr>
        <w:t>Overview</w:t>
      </w:r>
      <w:bookmarkStart w:id="1" w:name="block0"/>
      <w:bookmarkEnd w:id="1"/>
    </w:p>
    <w:p w:rsidR="003305CA" w:rsidRDefault="003305CA" w:rsidP="003305CA">
      <w:pPr>
        <w:pStyle w:val="NormalWeb"/>
        <w:rPr>
          <w:rFonts w:ascii="Calibri" w:hAnsi="Calibri"/>
          <w:color w:val="000000"/>
          <w:sz w:val="20"/>
          <w:szCs w:val="20"/>
        </w:rPr>
      </w:pPr>
      <w:r>
        <w:rPr>
          <w:rFonts w:ascii="Calibri" w:hAnsi="Calibri"/>
          <w:color w:val="000000"/>
          <w:sz w:val="20"/>
          <w:szCs w:val="20"/>
        </w:rPr>
        <w:t>From its inception, the primary focus of the national TidyTowns Competition has been to encourage communities to improve their local environment and make their area a better place to live, work and visit. The competition aspect was an important element in developing friendly rivalry to boost standards across the board.</w:t>
      </w:r>
    </w:p>
    <w:p w:rsidR="003305CA" w:rsidRDefault="003305CA" w:rsidP="003305CA">
      <w:pPr>
        <w:pStyle w:val="NormalWeb"/>
        <w:rPr>
          <w:rFonts w:ascii="Calibri" w:hAnsi="Calibri"/>
          <w:color w:val="000000"/>
        </w:rPr>
      </w:pPr>
    </w:p>
    <w:p w:rsidR="003305CA" w:rsidRDefault="003305CA" w:rsidP="003305CA">
      <w:pPr>
        <w:pStyle w:val="NormalWeb"/>
        <w:rPr>
          <w:rFonts w:ascii="Calibri" w:hAnsi="Calibri"/>
          <w:color w:val="000000"/>
        </w:rPr>
      </w:pPr>
      <w:r>
        <w:rPr>
          <w:rFonts w:ascii="Calibri" w:hAnsi="Calibri"/>
          <w:color w:val="000000"/>
          <w:sz w:val="20"/>
          <w:szCs w:val="20"/>
        </w:rPr>
        <w:t xml:space="preserve">The Heritage Council has been involved with the TidyTowns Competition since 1999 and the number of entries has grown considerably each year since. </w:t>
      </w:r>
      <w:r>
        <w:rPr>
          <w:rFonts w:ascii="Calibri" w:hAnsi="Calibri"/>
          <w:color w:val="221E1F"/>
          <w:sz w:val="20"/>
          <w:szCs w:val="20"/>
        </w:rPr>
        <w:t>During this European Year of Cultural Heritage (EYCH) 2018, the Heritage Council seeks to recognise those</w:t>
      </w:r>
      <w:r>
        <w:rPr>
          <w:rFonts w:ascii="Calibri" w:hAnsi="Calibri"/>
          <w:color w:val="212121"/>
          <w:sz w:val="20"/>
          <w:szCs w:val="20"/>
          <w:lang w:val="en-US"/>
        </w:rPr>
        <w:t xml:space="preserve"> who work at community level to nurture, promote and inspire new connections with natural, cultural or built heritage. </w:t>
      </w:r>
    </w:p>
    <w:p w:rsidR="003305CA" w:rsidRDefault="003305CA" w:rsidP="003305CA">
      <w:pPr>
        <w:pStyle w:val="NormalWeb"/>
        <w:rPr>
          <w:rFonts w:ascii="Calibri" w:hAnsi="Calibri"/>
          <w:color w:val="000000"/>
        </w:rPr>
      </w:pPr>
      <w:r>
        <w:rPr>
          <w:rFonts w:ascii="Calibri" w:hAnsi="Calibri"/>
          <w:color w:val="212121"/>
          <w:sz w:val="20"/>
          <w:szCs w:val="20"/>
          <w:lang w:val="en-US"/>
        </w:rPr>
        <w:t> </w:t>
      </w:r>
    </w:p>
    <w:p w:rsidR="003305CA" w:rsidRDefault="003305CA" w:rsidP="003305CA">
      <w:pPr>
        <w:pStyle w:val="NormalWeb"/>
        <w:rPr>
          <w:rFonts w:ascii="Calibri" w:hAnsi="Calibri"/>
          <w:color w:val="000000"/>
        </w:rPr>
      </w:pPr>
      <w:r>
        <w:rPr>
          <w:rFonts w:ascii="Calibri" w:hAnsi="Calibri"/>
          <w:b/>
          <w:bCs/>
          <w:color w:val="000000"/>
          <w:sz w:val="20"/>
          <w:szCs w:val="20"/>
        </w:rPr>
        <w:t>Getting Involved</w:t>
      </w:r>
      <w:bookmarkStart w:id="2" w:name="block1"/>
      <w:bookmarkEnd w:id="2"/>
    </w:p>
    <w:p w:rsidR="003305CA" w:rsidRDefault="003305CA" w:rsidP="003305CA">
      <w:pPr>
        <w:pStyle w:val="NormalWeb"/>
        <w:rPr>
          <w:rFonts w:ascii="Calibri" w:hAnsi="Calibri"/>
          <w:color w:val="212121"/>
          <w:sz w:val="20"/>
          <w:szCs w:val="20"/>
          <w:lang w:val="en-US"/>
        </w:rPr>
      </w:pPr>
      <w:r>
        <w:rPr>
          <w:rFonts w:ascii="Calibri" w:hAnsi="Calibri"/>
          <w:color w:val="000000"/>
          <w:sz w:val="20"/>
          <w:szCs w:val="20"/>
        </w:rPr>
        <w:t xml:space="preserve">The Heritage Award seeks to promote a greater awareness of the value of heritage to our quality of life and to sustainable economic development. With that in mind, the Heritage Council seeks projects that benefit heritage and promote its value and relevance to the wider community. </w:t>
      </w:r>
      <w:r>
        <w:rPr>
          <w:rFonts w:ascii="Calibri" w:hAnsi="Calibri"/>
          <w:color w:val="221E1F"/>
          <w:sz w:val="20"/>
          <w:szCs w:val="20"/>
        </w:rPr>
        <w:t xml:space="preserve">During this European Year of Cultural Heritage (EYCH) 2018, </w:t>
      </w:r>
      <w:r>
        <w:rPr>
          <w:rFonts w:ascii="Calibri" w:hAnsi="Calibri"/>
          <w:color w:val="212121"/>
          <w:sz w:val="20"/>
          <w:szCs w:val="20"/>
          <w:lang w:val="en-US"/>
        </w:rPr>
        <w:t xml:space="preserve">applicants are encouraged to consider linkages to the EYCH theme: ‘make a connection’. </w:t>
      </w:r>
      <w:hyperlink r:id="rId4" w:history="1">
        <w:r>
          <w:rPr>
            <w:rStyle w:val="Hyperlink"/>
            <w:rFonts w:ascii="Calibri" w:hAnsi="Calibri"/>
            <w:sz w:val="20"/>
            <w:szCs w:val="20"/>
            <w:lang w:val="en-US"/>
          </w:rPr>
          <w:t>www.eych.com</w:t>
        </w:r>
      </w:hyperlink>
    </w:p>
    <w:p w:rsidR="003305CA" w:rsidRDefault="003305CA" w:rsidP="003305CA">
      <w:pPr>
        <w:pStyle w:val="NormalWeb"/>
        <w:rPr>
          <w:rFonts w:ascii="Calibri" w:hAnsi="Calibri"/>
          <w:color w:val="000000"/>
        </w:rPr>
      </w:pPr>
    </w:p>
    <w:p w:rsidR="003305CA" w:rsidRDefault="003305CA" w:rsidP="003305CA">
      <w:pPr>
        <w:pStyle w:val="NormalWeb"/>
        <w:rPr>
          <w:rFonts w:ascii="Calibri" w:hAnsi="Calibri"/>
          <w:color w:val="000000"/>
        </w:rPr>
      </w:pPr>
      <w:r>
        <w:rPr>
          <w:rFonts w:ascii="Calibri" w:hAnsi="Calibri"/>
          <w:color w:val="000000"/>
          <w:sz w:val="20"/>
          <w:szCs w:val="20"/>
        </w:rPr>
        <w:t xml:space="preserve">The project must benefit and promote an aspect of heritage as set out in the Heritage Act. These include monuments, archaeological objects, heritage objects, architectural heritage, flora, fauna, wildlife habitats, landscapes, seascapes, wrecks, geology, heritage gardens and parks and inland waterways. Benefit is understood to mean enjoyment, conservation and/or identification and promote may be interpreted as any action that communicates the value and relevance of heritage to a wider audience. </w:t>
      </w:r>
    </w:p>
    <w:p w:rsidR="003305CA" w:rsidRDefault="003305CA" w:rsidP="003305CA">
      <w:pPr>
        <w:pStyle w:val="NormalWeb"/>
        <w:rPr>
          <w:rFonts w:ascii="Calibri" w:hAnsi="Calibri"/>
          <w:color w:val="000000"/>
        </w:rPr>
      </w:pPr>
      <w:r>
        <w:rPr>
          <w:rFonts w:ascii="Calibri" w:hAnsi="Calibri"/>
          <w:color w:val="000000"/>
          <w:sz w:val="20"/>
          <w:szCs w:val="20"/>
        </w:rPr>
        <w:t>Projects not considered</w:t>
      </w:r>
      <w:r>
        <w:rPr>
          <w:rFonts w:ascii="Calibri" w:hAnsi="Calibri"/>
          <w:color w:val="000000"/>
          <w:sz w:val="20"/>
          <w:szCs w:val="20"/>
        </w:rPr>
        <w:br/>
        <w:t>• New buildings or modern refurbishment of older buildings.</w:t>
      </w:r>
      <w:r>
        <w:rPr>
          <w:rFonts w:ascii="Calibri" w:hAnsi="Calibri"/>
          <w:color w:val="000000"/>
          <w:sz w:val="20"/>
          <w:szCs w:val="20"/>
        </w:rPr>
        <w:br/>
        <w:t>• New public or commemorative sculptures.</w:t>
      </w:r>
      <w:r>
        <w:rPr>
          <w:rFonts w:ascii="Calibri" w:hAnsi="Calibri"/>
          <w:color w:val="000000"/>
          <w:sz w:val="20"/>
          <w:szCs w:val="20"/>
        </w:rPr>
        <w:br/>
        <w:t>• Amenity works and environmental improvements.</w:t>
      </w:r>
      <w:r>
        <w:rPr>
          <w:rFonts w:ascii="Calibri" w:hAnsi="Calibri"/>
          <w:color w:val="000000"/>
          <w:sz w:val="20"/>
          <w:szCs w:val="20"/>
        </w:rPr>
        <w:br/>
        <w:t>This includes works such as seating, spot-lighting, landscaping, curbing, provision of rubbish bins etc.</w:t>
      </w:r>
    </w:p>
    <w:p w:rsidR="003305CA" w:rsidRDefault="003305CA" w:rsidP="003305CA">
      <w:pPr>
        <w:pStyle w:val="xmsonormal"/>
        <w:rPr>
          <w:rFonts w:ascii="Verdana" w:hAnsi="Verdana"/>
          <w:b/>
          <w:bCs/>
          <w:color w:val="7F7F7F"/>
          <w:sz w:val="18"/>
          <w:szCs w:val="18"/>
        </w:rPr>
      </w:pPr>
    </w:p>
    <w:p w:rsidR="003305CA" w:rsidRDefault="003305CA" w:rsidP="003305CA">
      <w:pPr>
        <w:pStyle w:val="xmsonormal"/>
        <w:rPr>
          <w:rFonts w:ascii="Verdana" w:hAnsi="Verdana"/>
          <w:b/>
          <w:bCs/>
          <w:color w:val="7F7F7F"/>
          <w:sz w:val="18"/>
          <w:szCs w:val="18"/>
        </w:rPr>
      </w:pPr>
    </w:p>
    <w:p w:rsidR="003305CA" w:rsidRDefault="003305CA" w:rsidP="003305CA">
      <w:pPr>
        <w:pStyle w:val="xmsonormal"/>
        <w:rPr>
          <w:rFonts w:ascii="Verdana" w:hAnsi="Verdana"/>
          <w:b/>
          <w:bCs/>
          <w:color w:val="7F7F7F"/>
          <w:sz w:val="18"/>
          <w:szCs w:val="18"/>
        </w:rPr>
      </w:pPr>
    </w:p>
    <w:p w:rsidR="003305CA" w:rsidRDefault="003305CA" w:rsidP="003305CA">
      <w:pPr>
        <w:pStyle w:val="xmsonormal"/>
        <w:rPr>
          <w:rFonts w:ascii="Calibri" w:hAnsi="Calibri"/>
          <w:color w:val="212121"/>
          <w:sz w:val="22"/>
          <w:szCs w:val="22"/>
        </w:rPr>
      </w:pPr>
      <w:r>
        <w:rPr>
          <w:rFonts w:ascii="Verdana" w:hAnsi="Verdana"/>
          <w:b/>
          <w:bCs/>
          <w:color w:val="7F7F7F"/>
          <w:sz w:val="18"/>
          <w:szCs w:val="18"/>
        </w:rPr>
        <w:t>The Heritage Council</w:t>
      </w:r>
    </w:p>
    <w:p w:rsidR="003305CA" w:rsidRDefault="003305CA" w:rsidP="003305CA">
      <w:pPr>
        <w:pStyle w:val="xmsonormal"/>
        <w:rPr>
          <w:rFonts w:ascii="Calibri" w:hAnsi="Calibri"/>
          <w:color w:val="212121"/>
          <w:sz w:val="22"/>
          <w:szCs w:val="22"/>
        </w:rPr>
      </w:pPr>
      <w:r>
        <w:rPr>
          <w:rFonts w:ascii="Verdana" w:hAnsi="Verdana"/>
          <w:color w:val="7F7F7F"/>
          <w:sz w:val="18"/>
          <w:szCs w:val="18"/>
        </w:rPr>
        <w:t>Church Lane, Kilkenny, Co. Kilkenny, Ireland</w:t>
      </w:r>
    </w:p>
    <w:p w:rsidR="003305CA" w:rsidRDefault="00855254" w:rsidP="003305CA">
      <w:pPr>
        <w:pStyle w:val="xmsonormal"/>
        <w:rPr>
          <w:rFonts w:ascii="Calibri" w:hAnsi="Calibri"/>
          <w:color w:val="212121"/>
          <w:sz w:val="22"/>
          <w:szCs w:val="22"/>
        </w:rPr>
      </w:pPr>
      <w:hyperlink r:id="rId5" w:history="1">
        <w:r w:rsidR="003305CA">
          <w:rPr>
            <w:rStyle w:val="Hyperlink"/>
            <w:rFonts w:ascii="Verdana" w:hAnsi="Verdana"/>
            <w:sz w:val="18"/>
            <w:szCs w:val="18"/>
          </w:rPr>
          <w:t>Tel:+353(0)56</w:t>
        </w:r>
      </w:hyperlink>
      <w:r w:rsidR="003305CA">
        <w:rPr>
          <w:rFonts w:ascii="Verdana" w:hAnsi="Verdana"/>
          <w:color w:val="808080"/>
          <w:sz w:val="18"/>
          <w:szCs w:val="18"/>
        </w:rPr>
        <w:t> 777 0777 </w:t>
      </w:r>
      <w:proofErr w:type="gramStart"/>
      <w:r w:rsidR="003305CA">
        <w:rPr>
          <w:rFonts w:ascii="Verdana" w:hAnsi="Verdana"/>
          <w:color w:val="7F7F7F"/>
          <w:sz w:val="18"/>
          <w:szCs w:val="18"/>
        </w:rPr>
        <w:t>|  Fax</w:t>
      </w:r>
      <w:proofErr w:type="gramEnd"/>
      <w:r w:rsidR="003305CA">
        <w:rPr>
          <w:rFonts w:ascii="Verdana" w:hAnsi="Verdana"/>
          <w:color w:val="7F7F7F"/>
          <w:sz w:val="18"/>
          <w:szCs w:val="18"/>
        </w:rPr>
        <w:t>:+353(0)56 777 0788</w:t>
      </w:r>
    </w:p>
    <w:p w:rsidR="003305CA" w:rsidRDefault="00855254" w:rsidP="003305CA">
      <w:pPr>
        <w:pStyle w:val="xmsonormal"/>
        <w:rPr>
          <w:rFonts w:ascii="Calibri" w:hAnsi="Calibri"/>
          <w:color w:val="212121"/>
          <w:sz w:val="22"/>
          <w:szCs w:val="22"/>
        </w:rPr>
      </w:pPr>
      <w:hyperlink r:id="rId6" w:tgtFrame="_blank" w:history="1">
        <w:r w:rsidR="003305CA">
          <w:rPr>
            <w:rStyle w:val="Hyperlink"/>
            <w:rFonts w:ascii="Verdana" w:hAnsi="Verdana"/>
            <w:color w:val="006FC9"/>
            <w:sz w:val="18"/>
            <w:szCs w:val="18"/>
          </w:rPr>
          <w:t>www.heritagecouncil.ie</w:t>
        </w:r>
      </w:hyperlink>
      <w:r w:rsidR="003305CA">
        <w:rPr>
          <w:rFonts w:ascii="Verdana" w:hAnsi="Verdana"/>
          <w:color w:val="006FC9"/>
          <w:sz w:val="18"/>
          <w:szCs w:val="18"/>
        </w:rPr>
        <w:t> | </w:t>
      </w:r>
      <w:hyperlink r:id="rId7" w:tgtFrame="_blank" w:history="1">
        <w:r w:rsidR="003305CA">
          <w:rPr>
            <w:rStyle w:val="Hyperlink"/>
            <w:rFonts w:ascii="Verdana" w:hAnsi="Verdana"/>
            <w:color w:val="006FC9"/>
            <w:sz w:val="18"/>
            <w:szCs w:val="18"/>
          </w:rPr>
          <w:t>www.heritageinschools.ie</w:t>
        </w:r>
      </w:hyperlink>
      <w:r w:rsidR="003305CA">
        <w:rPr>
          <w:rFonts w:ascii="Verdana" w:hAnsi="Verdana"/>
          <w:color w:val="006FC9"/>
          <w:sz w:val="18"/>
          <w:szCs w:val="18"/>
        </w:rPr>
        <w:t> | </w:t>
      </w:r>
      <w:hyperlink r:id="rId8" w:tgtFrame="_blank" w:tooltip="http://www.heritageweek.ie/ Cmd+Click or tap to follow the link" w:history="1">
        <w:r w:rsidR="003305CA">
          <w:rPr>
            <w:rStyle w:val="Hyperlink"/>
            <w:rFonts w:ascii="Verdana" w:hAnsi="Verdana"/>
            <w:color w:val="006FC9"/>
            <w:sz w:val="18"/>
            <w:szCs w:val="18"/>
          </w:rPr>
          <w:t>www.heritageweek.ie</w:t>
        </w:r>
      </w:hyperlink>
      <w:r w:rsidR="003305CA">
        <w:rPr>
          <w:rFonts w:ascii="Verdana" w:hAnsi="Verdana"/>
          <w:color w:val="006FC9"/>
          <w:sz w:val="18"/>
          <w:szCs w:val="18"/>
        </w:rPr>
        <w:t> | </w:t>
      </w:r>
      <w:hyperlink r:id="rId9" w:history="1">
        <w:r w:rsidR="003305CA">
          <w:rPr>
            <w:rStyle w:val="Hyperlink"/>
            <w:rFonts w:ascii="Verdana" w:hAnsi="Verdana"/>
            <w:color w:val="006FC9"/>
            <w:sz w:val="18"/>
            <w:szCs w:val="18"/>
          </w:rPr>
          <w:t>www.eych2018.ie</w:t>
        </w:r>
      </w:hyperlink>
    </w:p>
    <w:p w:rsidR="003305CA" w:rsidRDefault="003305CA" w:rsidP="003305CA">
      <w:pPr>
        <w:pStyle w:val="xmsonormal"/>
        <w:rPr>
          <w:rFonts w:ascii="Calibri" w:hAnsi="Calibri"/>
          <w:color w:val="212121"/>
          <w:sz w:val="22"/>
          <w:szCs w:val="22"/>
        </w:rPr>
      </w:pPr>
    </w:p>
    <w:p w:rsidR="003305CA" w:rsidRDefault="003305CA" w:rsidP="003305CA">
      <w:pPr>
        <w:pStyle w:val="xmsonormal"/>
        <w:rPr>
          <w:rFonts w:ascii="Calibri" w:hAnsi="Calibri"/>
          <w:color w:val="000000"/>
        </w:rPr>
      </w:pPr>
      <w:r>
        <w:rPr>
          <w:rFonts w:ascii="Verdana" w:hAnsi="Verdana"/>
          <w:color w:val="1F497D"/>
          <w:sz w:val="18"/>
          <w:szCs w:val="18"/>
          <w:lang w:val="en-US"/>
        </w:rPr>
        <w:t>Find us on </w:t>
      </w:r>
      <w:proofErr w:type="spellStart"/>
      <w:r>
        <w:rPr>
          <w:rFonts w:ascii="Verdana" w:hAnsi="Verdana"/>
          <w:color w:val="1F497D"/>
          <w:sz w:val="18"/>
          <w:szCs w:val="18"/>
          <w:lang w:val="en-US"/>
        </w:rPr>
        <w:t>facebook</w:t>
      </w:r>
      <w:proofErr w:type="spellEnd"/>
      <w:r>
        <w:rPr>
          <w:rFonts w:ascii="Verdana" w:hAnsi="Verdana"/>
          <w:color w:val="1F497D"/>
          <w:sz w:val="18"/>
          <w:szCs w:val="18"/>
          <w:u w:val="single"/>
          <w:lang w:val="en-US"/>
        </w:rPr>
        <w:t> </w:t>
      </w:r>
      <w:hyperlink r:id="rId10" w:tgtFrame="_blank" w:history="1">
        <w:r>
          <w:rPr>
            <w:rStyle w:val="Hyperlink"/>
            <w:rFonts w:ascii="Verdana" w:hAnsi="Verdana"/>
            <w:color w:val="0563C1"/>
            <w:sz w:val="18"/>
            <w:szCs w:val="18"/>
          </w:rPr>
          <w:t>www.facebook.com/TheHeritageCouncil</w:t>
        </w:r>
      </w:hyperlink>
      <w:r>
        <w:rPr>
          <w:rFonts w:ascii="Verdana" w:hAnsi="Verdana"/>
          <w:color w:val="1F497D"/>
          <w:sz w:val="18"/>
          <w:szCs w:val="18"/>
        </w:rPr>
        <w:t> </w:t>
      </w:r>
    </w:p>
    <w:p w:rsidR="003305CA" w:rsidRDefault="003305CA" w:rsidP="003305CA">
      <w:pPr>
        <w:rPr>
          <w:rFonts w:ascii="Calibri" w:eastAsia="Times New Roman" w:hAnsi="Calibri"/>
          <w:color w:val="000000"/>
        </w:rPr>
      </w:pPr>
      <w:r>
        <w:rPr>
          <w:rFonts w:ascii="Verdana" w:eastAsia="Times New Roman" w:hAnsi="Verdana" w:cs="Tahoma"/>
          <w:color w:val="1F497D"/>
          <w:sz w:val="18"/>
          <w:szCs w:val="18"/>
          <w:lang w:val="en-US"/>
        </w:rPr>
        <w:t xml:space="preserve">Find us on twitter </w:t>
      </w:r>
      <w:hyperlink r:id="rId11" w:history="1">
        <w:r>
          <w:rPr>
            <w:rStyle w:val="Hyperlink"/>
            <w:rFonts w:ascii="Verdana" w:eastAsia="Times New Roman" w:hAnsi="Verdana" w:cs="Tahoma"/>
            <w:color w:val="006FC9"/>
            <w:sz w:val="18"/>
            <w:szCs w:val="18"/>
            <w:lang w:val="en-US"/>
          </w:rPr>
          <w:t>@</w:t>
        </w:r>
        <w:proofErr w:type="spellStart"/>
        <w:r>
          <w:rPr>
            <w:rStyle w:val="Hyperlink"/>
            <w:rFonts w:ascii="Verdana" w:eastAsia="Times New Roman" w:hAnsi="Verdana" w:cs="Tahoma"/>
            <w:color w:val="006FC9"/>
            <w:sz w:val="18"/>
            <w:szCs w:val="18"/>
            <w:lang w:val="en-US"/>
          </w:rPr>
          <w:t>HeritageHubIRE</w:t>
        </w:r>
        <w:proofErr w:type="spellEnd"/>
      </w:hyperlink>
    </w:p>
    <w:p w:rsidR="003305CA" w:rsidRDefault="003305CA" w:rsidP="003305CA">
      <w:pPr>
        <w:rPr>
          <w:rFonts w:ascii="Calibri" w:eastAsia="Times New Roman" w:hAnsi="Calibri"/>
          <w:color w:val="000000"/>
        </w:rPr>
      </w:pPr>
    </w:p>
    <w:p w:rsidR="0028019A" w:rsidRDefault="003305CA" w:rsidP="003305CA">
      <w:r>
        <w:rPr>
          <w:rFonts w:ascii="Calibri" w:eastAsia="Times New Roman" w:hAnsi="Calibri"/>
          <w:noProof/>
          <w:color w:val="0000FF"/>
        </w:rPr>
        <w:drawing>
          <wp:inline distT="0" distB="0" distL="0" distR="0">
            <wp:extent cx="5781675" cy="752475"/>
            <wp:effectExtent l="0" t="0" r="9525" b="9525"/>
            <wp:docPr id="1" name="Picture 1" descr="1513700508959_EY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3700508959_EYCH">
                      <a:hlinkClick r:id="rId9"/>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81675" cy="752475"/>
                    </a:xfrm>
                    <a:prstGeom prst="rect">
                      <a:avLst/>
                    </a:prstGeom>
                    <a:noFill/>
                    <a:ln>
                      <a:noFill/>
                    </a:ln>
                  </pic:spPr>
                </pic:pic>
              </a:graphicData>
            </a:graphic>
          </wp:inline>
        </w:drawing>
      </w:r>
    </w:p>
    <w:sectPr w:rsidR="0028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CA"/>
    <w:rsid w:val="00054F40"/>
    <w:rsid w:val="0028019A"/>
    <w:rsid w:val="003305CA"/>
    <w:rsid w:val="008552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1EE1-14C7-4DE8-8DCD-C67AD998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5CA"/>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5CA"/>
    <w:rPr>
      <w:color w:val="0000FF"/>
      <w:u w:val="single"/>
    </w:rPr>
  </w:style>
  <w:style w:type="paragraph" w:styleId="NormalWeb">
    <w:name w:val="Normal (Web)"/>
    <w:basedOn w:val="Normal"/>
    <w:uiPriority w:val="99"/>
    <w:semiHidden/>
    <w:unhideWhenUsed/>
    <w:rsid w:val="003305CA"/>
  </w:style>
  <w:style w:type="paragraph" w:customStyle="1" w:styleId="xmsonormal">
    <w:name w:val="x_msonormal"/>
    <w:basedOn w:val="Normal"/>
    <w:uiPriority w:val="99"/>
    <w:semiHidden/>
    <w:rsid w:val="0033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week.ie/" TargetMode="External"/><Relationship Id="rId13" Type="http://schemas.openxmlformats.org/officeDocument/2006/relationships/image" Target="cid:86c7dcce-a39e-4c0f-b072-331f67e78480" TargetMode="External"/><Relationship Id="rId3" Type="http://schemas.openxmlformats.org/officeDocument/2006/relationships/webSettings" Target="webSettings.xml"/><Relationship Id="rId7" Type="http://schemas.openxmlformats.org/officeDocument/2006/relationships/hyperlink" Target="http://www.heritageinschools.ie/"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itagecouncil.ie/" TargetMode="External"/><Relationship Id="rId11" Type="http://schemas.openxmlformats.org/officeDocument/2006/relationships/hyperlink" Target="https://twitter.com/HeritageHubIRE?lang=en" TargetMode="External"/><Relationship Id="rId5" Type="http://schemas.openxmlformats.org/officeDocument/2006/relationships/hyperlink" Target="Tel:+353(0)56" TargetMode="External"/><Relationship Id="rId15" Type="http://schemas.openxmlformats.org/officeDocument/2006/relationships/theme" Target="theme/theme1.xml"/><Relationship Id="rId10" Type="http://schemas.openxmlformats.org/officeDocument/2006/relationships/hyperlink" Target="https://www.facebook.com/TheHeritageCouncil" TargetMode="External"/><Relationship Id="rId4" Type="http://schemas.openxmlformats.org/officeDocument/2006/relationships/hyperlink" Target="http://www.eych.com" TargetMode="External"/><Relationship Id="rId9" Type="http://schemas.openxmlformats.org/officeDocument/2006/relationships/hyperlink" Target="http://www.eych2018.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Walsh (DRCD)</dc:creator>
  <cp:keywords/>
  <dc:description/>
  <cp:lastModifiedBy>Niamh Walsh (DRCD)</cp:lastModifiedBy>
  <cp:revision>3</cp:revision>
  <dcterms:created xsi:type="dcterms:W3CDTF">2018-03-26T15:53:00Z</dcterms:created>
  <dcterms:modified xsi:type="dcterms:W3CDTF">2018-03-27T11:38:00Z</dcterms:modified>
</cp:coreProperties>
</file>